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E76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769D" w:rsidRDefault="002D5CC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69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769D" w:rsidRDefault="002D5CC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14.11.2013 N 397</w:t>
            </w:r>
            <w:r>
              <w:rPr>
                <w:sz w:val="48"/>
              </w:rPr>
              <w:br/>
              <w:t>(ред. от 29.07.2025)</w:t>
            </w:r>
            <w:r>
              <w:rPr>
                <w:sz w:val="48"/>
              </w:rPr>
              <w:br/>
              <w:t>"Об утверждении государственной программы Ленинградской области "Развитие транспортной системы Ленинградской области"</w:t>
            </w:r>
          </w:p>
        </w:tc>
      </w:tr>
      <w:tr w:rsidR="00AE76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769D" w:rsidRDefault="002D5CC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AE769D" w:rsidRDefault="00AE769D">
      <w:pPr>
        <w:pStyle w:val="ConsPlusNormal0"/>
        <w:sectPr w:rsidR="00AE769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769D" w:rsidRDefault="00AE769D">
      <w:pPr>
        <w:pStyle w:val="ConsPlusNormal0"/>
        <w:outlineLvl w:val="0"/>
      </w:pPr>
    </w:p>
    <w:p w:rsidR="00AE769D" w:rsidRDefault="00AE769D">
      <w:pPr>
        <w:pStyle w:val="ConsPlusNormal0"/>
        <w:ind w:firstLine="540"/>
        <w:jc w:val="both"/>
      </w:pPr>
      <w:bookmarkStart w:id="0" w:name="_GoBack"/>
      <w:bookmarkEnd w:id="0"/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jc w:val="right"/>
        <w:outlineLvl w:val="1"/>
      </w:pPr>
      <w:r>
        <w:t>Приложение 6</w:t>
      </w:r>
    </w:p>
    <w:p w:rsidR="00AE769D" w:rsidRDefault="002D5CC1">
      <w:pPr>
        <w:pStyle w:val="ConsPlusNormal0"/>
        <w:jc w:val="right"/>
      </w:pPr>
      <w:r>
        <w:t>к государственной программе...</w:t>
      </w:r>
    </w:p>
    <w:p w:rsidR="00AE769D" w:rsidRDefault="00AE769D">
      <w:pPr>
        <w:pStyle w:val="ConsPlusNormal0"/>
        <w:jc w:val="right"/>
      </w:pPr>
    </w:p>
    <w:p w:rsidR="00AE769D" w:rsidRDefault="002D5CC1">
      <w:pPr>
        <w:pStyle w:val="ConsPlusTitle0"/>
        <w:jc w:val="center"/>
      </w:pPr>
      <w:bookmarkStart w:id="1" w:name="P898"/>
      <w:bookmarkEnd w:id="1"/>
      <w:r>
        <w:t>ПОРЯДОК</w:t>
      </w:r>
    </w:p>
    <w:p w:rsidR="00AE769D" w:rsidRDefault="002D5CC1">
      <w:pPr>
        <w:pStyle w:val="ConsPlusTitle0"/>
        <w:jc w:val="center"/>
      </w:pPr>
      <w:r>
        <w:t>ПРЕДОСТАВЛЕНИЯ И РАСПРЕДЕЛЕНИЯ СУБСИДИЙ ЗА СЧЕТ СРЕДСТВ</w:t>
      </w:r>
    </w:p>
    <w:p w:rsidR="00AE769D" w:rsidRDefault="002D5CC1">
      <w:pPr>
        <w:pStyle w:val="ConsPlusTitle0"/>
        <w:jc w:val="center"/>
      </w:pPr>
      <w:r>
        <w:t>ДОРОЖНОГО ФОНДА ЛЕНИНГРАДСКОЙ ОБЛАСТИ БЮДЖЕТАМ МУНИЦИПАЛЬНЫХ</w:t>
      </w:r>
    </w:p>
    <w:p w:rsidR="00AE769D" w:rsidRDefault="002D5CC1">
      <w:pPr>
        <w:pStyle w:val="ConsPlusTitle0"/>
        <w:jc w:val="center"/>
      </w:pPr>
      <w:r>
        <w:t>ОБРАЗ</w:t>
      </w:r>
      <w:r>
        <w:t>ОВАНИЙ ЛЕНИНГРАДСКОЙ ОБЛАСТИ НА ОБЕСПЕЧЕНИЕ</w:t>
      </w:r>
    </w:p>
    <w:p w:rsidR="00AE769D" w:rsidRDefault="002D5CC1">
      <w:pPr>
        <w:pStyle w:val="ConsPlusTitle0"/>
        <w:jc w:val="center"/>
      </w:pPr>
      <w:r>
        <w:t>БЕЗОПАСНОСТИ ДОРОЖНОГО ДВИЖЕНИЯ НА АВТОМОБИЛЬНЫХ ДОРОГАХ</w:t>
      </w:r>
    </w:p>
    <w:p w:rsidR="00AE769D" w:rsidRDefault="002D5CC1">
      <w:pPr>
        <w:pStyle w:val="ConsPlusTitle0"/>
        <w:jc w:val="center"/>
      </w:pPr>
      <w:r>
        <w:t>ОБЩЕГО ПОЛЬЗОВАНИЯ МЕСТНОГО ЗНАЧЕНИЯ</w:t>
      </w:r>
    </w:p>
    <w:p w:rsidR="00AE769D" w:rsidRDefault="00AE76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76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0" w:tooltip="Постановление Правительства Ленинградской области от 30.08.2024 N 598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>от 30.08.2024 N 598; в ред. Постановлений Правительства Ленинградской</w:t>
            </w:r>
          </w:p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 xml:space="preserve">области от 14.01.2025 </w:t>
            </w:r>
            <w:hyperlink r:id="rId11" w:tooltip="Постановление Правительства Ленинградской области от 14.01.2025 N 13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с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29.07.2025 </w:t>
            </w:r>
            <w:hyperlink r:id="rId12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</w:tr>
    </w:tbl>
    <w:p w:rsidR="00AE769D" w:rsidRDefault="00AE769D">
      <w:pPr>
        <w:pStyle w:val="ConsPlusNormal0"/>
        <w:jc w:val="center"/>
      </w:pPr>
    </w:p>
    <w:p w:rsidR="00AE769D" w:rsidRDefault="002D5CC1">
      <w:pPr>
        <w:pStyle w:val="ConsPlusTitle0"/>
        <w:jc w:val="center"/>
        <w:outlineLvl w:val="2"/>
      </w:pPr>
      <w:r>
        <w:t>1. Общие положения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1.1. Настоящий Порядок устанавливает цели, условия и порядок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(далее - муниципальные образования) на обесп</w:t>
      </w:r>
      <w:r>
        <w:t xml:space="preserve">ечение безопасности дорожного движения на автомобильных дорогах общего пользования местного значения (далее - субсидии), а также порядок отбора муниципальных образований - получателей субсидий в рамках отраслевого проекта "Безопасность дорожного движения" </w:t>
      </w:r>
      <w:r>
        <w:t>государственной программы Ленинградской области "Развитие транспортной системы Ленинградской области".</w:t>
      </w:r>
    </w:p>
    <w:p w:rsidR="00AE769D" w:rsidRDefault="002D5CC1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Ленинградской области от 14.01.2025 N 13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с">
        <w:r>
          <w:rPr>
            <w:color w:val="0000FF"/>
          </w:rPr>
          <w:t>Постановления</w:t>
        </w:r>
      </w:hyperlink>
      <w:r>
        <w:t xml:space="preserve"> Правительства Ленинградской </w:t>
      </w:r>
      <w:r>
        <w:t>области от 14.01.2025 N 13)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1.2. Субсидии предоставляются на софинансирование расходных обязательств, возникающих при решении органами местного самоуправления вопросов местного значения, установленных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статьями 14</w:t>
        </w:r>
      </w:hyperlink>
      <w:r>
        <w:t xml:space="preserve"> -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1</w:t>
        </w:r>
        <w:r>
          <w:rPr>
            <w:color w:val="0000FF"/>
          </w:rPr>
          <w:t>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в части осуществления дорожной деятельности в отношении автомобильных дорог общего пользования местного значения.</w:t>
      </w:r>
    </w:p>
    <w:p w:rsidR="00AE769D" w:rsidRDefault="002D5CC1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Ленинградской области от 14.01.2025 N 13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с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14.01.2025 N 13)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1.3. Предоставление субсидий осуществляется в соответствии со сводной бюдже</w:t>
      </w:r>
      <w:r>
        <w:t>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дорожному хозяйству Ленинг</w:t>
      </w:r>
      <w:r>
        <w:t>радской области (далее - Комитет).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Title0"/>
        <w:jc w:val="center"/>
        <w:outlineLvl w:val="2"/>
      </w:pPr>
      <w:r>
        <w:t>2. Цели и условия предоставления субсидий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2.1. Субсидии предоставляются в целях повышения безопасности дорожного движения на автомобильных дорогах общего пользования Ленинградской области путем проведения мероприятий, н</w:t>
      </w:r>
      <w:r>
        <w:t>аправленных на повышение безопасности дорожного движения (далее - мероприятия).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2.2. Результатом использования субсидии является увеличение количества элементов обустройства на автомобильных дорогах общего пользования в границах соответствующего муниципаль</w:t>
      </w:r>
      <w:r>
        <w:t>ного образования в соответствии с требованиями действующих нормативных документов в области дорожной деятельности и безопасности дорожного движения по следующим направлениям: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нанесение вновь и восстановление изношенной вертикальной и горизонтальной разметк</w:t>
      </w:r>
      <w:r>
        <w:t>и, в том числе на элементах дорожных сооружений, включая пешеходные переходы (м</w:t>
      </w:r>
      <w:r>
        <w:rPr>
          <w:vertAlign w:val="superscript"/>
        </w:rPr>
        <w:t>2</w:t>
      </w:r>
      <w:r>
        <w:t>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устройство и замена барьерного ограждения, включая пешеходные переходы (п. м);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lastRenderedPageBreak/>
        <w:t>устройство и замена искусственных дорожных неровностей (шт.);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устройство электроосвещения на п</w:t>
      </w:r>
      <w:r>
        <w:t>ешеходных переходах, а также вдоль автомобильных дорог общего пользования местного и регионального значения за границами и в границах полосы отвода (п. м);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устройство (монтаж) недостающих средств организации и регулирования дорожного движения, в том числе </w:t>
      </w:r>
      <w:r>
        <w:t>светофорных объектов, на пересечениях автомобильных дорог с автомобильными дорогами, а также в местах пешеходных переходов в одном уровне (шт.);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устройство тротуаров, пешеходных и велосипедных дорожек вдоль автомобильных дорог общего пользования местного з</w:t>
      </w:r>
      <w:r>
        <w:t>начения и регионального значения за границами и в границах полосы отвода (п. м).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Значения результатов использования субсидий определяются на основании заявок муниципальных образований и устанавливаются соглашениями о предоставлении субсидий, заключаемыми м</w:t>
      </w:r>
      <w:r>
        <w:t>ежду Комитетом и администрациями муниципальных образований (далее - соглашение).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AE769D" w:rsidRDefault="002D5CC1">
      <w:pPr>
        <w:pStyle w:val="ConsPlusNormal0"/>
        <w:jc w:val="both"/>
      </w:pPr>
      <w:r>
        <w:t xml:space="preserve">(п. 2.2 в ред. </w:t>
      </w:r>
      <w:hyperlink r:id="rId17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29.07.2025 N 665)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2.3. Условия предоставления субсидии устанавливаются в соответствии с </w:t>
      </w:r>
      <w:hyperlink r:id="rId1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Title0"/>
        <w:jc w:val="center"/>
        <w:outlineLvl w:val="2"/>
      </w:pPr>
      <w:r>
        <w:t>3. Порядок проведения конкурсного отбо</w:t>
      </w:r>
      <w:r>
        <w:t>ра заявок</w:t>
      </w:r>
    </w:p>
    <w:p w:rsidR="00AE769D" w:rsidRDefault="002D5CC1">
      <w:pPr>
        <w:pStyle w:val="ConsPlusTitle0"/>
        <w:jc w:val="center"/>
      </w:pPr>
      <w:r>
        <w:t>муниципальных образований и распределения субсидий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3.1. Субсидии распределяются по результатам проводимого Комитетом конкурсного отбора заявок (далее - отбор).</w:t>
      </w:r>
    </w:p>
    <w:p w:rsidR="00AE769D" w:rsidRDefault="002D5CC1">
      <w:pPr>
        <w:pStyle w:val="ConsPlusNormal0"/>
        <w:spacing w:before="200"/>
        <w:ind w:firstLine="540"/>
        <w:jc w:val="both"/>
      </w:pPr>
      <w:bookmarkStart w:id="2" w:name="P936"/>
      <w:bookmarkEnd w:id="2"/>
      <w:r>
        <w:t>3.2. К отбору допускаются муниципальные образования, соответствующие следующим критер</w:t>
      </w:r>
      <w:r>
        <w:t>иям: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а) наличие 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б) наличие разработанной и утвержденной в порядке, установленном законодательством Российской Федерации,</w:t>
      </w:r>
      <w:r>
        <w:t xml:space="preserve"> комплексной схемы организации дорожного движения (в случае если обязанность разработать и утвердить комплексные схемы организации дорожного движения предусмотрена действующим законодательством Российской Федерации);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в) наличие потребности в субсидии.</w:t>
      </w:r>
    </w:p>
    <w:p w:rsidR="00AE769D" w:rsidRDefault="002D5CC1">
      <w:pPr>
        <w:pStyle w:val="ConsPlusNormal0"/>
        <w:jc w:val="both"/>
      </w:pPr>
      <w:r>
        <w:t xml:space="preserve">(п. 3.2 в ред. </w:t>
      </w:r>
      <w:hyperlink r:id="rId19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29.07.2025 N 665)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3.3. Отбор муниципальных образований для предоставления субсидии ос</w:t>
      </w:r>
      <w:r>
        <w:t>уществляется конкурсной комиссией путем оценки заявок, поданных муниципальными образованиями.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Положение о работе конкурсной комиссии и ее состав утверждаются правовыми актами Комитета.</w:t>
      </w:r>
    </w:p>
    <w:p w:rsidR="00AE769D" w:rsidRDefault="002D5CC1">
      <w:pPr>
        <w:pStyle w:val="ConsPlusNormal0"/>
        <w:spacing w:before="200"/>
        <w:ind w:firstLine="540"/>
        <w:jc w:val="both"/>
      </w:pPr>
      <w:bookmarkStart w:id="3" w:name="P943"/>
      <w:bookmarkEnd w:id="3"/>
      <w:r>
        <w:t>3.4. Прием заявок начинается со дня размещения на официальном сайте Ком</w:t>
      </w:r>
      <w:r>
        <w:t>итета (</w:t>
      </w:r>
      <w:hyperlink r:id="rId20">
        <w:r>
          <w:rPr>
            <w:color w:val="0000FF"/>
          </w:rPr>
          <w:t>www.road.lenobl.ru</w:t>
        </w:r>
      </w:hyperlink>
      <w:r>
        <w:t>) в информационно-телекоммуникационной сети "Интернет" (далее - сайт Комитета) извещения о проведении отбора муниципальных образований для предоставления субсидий (далее - извещение).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Срок прие</w:t>
      </w:r>
      <w:r>
        <w:t>ма заявок не может превышать 15 рабочих дней с даты размещения извещения.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Извещение о начале приема заявок для участия в отборе муниципальных образований для предоставления субсидий в очередном финансовом году и плановом периоде размещается на сайте Комите</w:t>
      </w:r>
      <w:r>
        <w:t>та не позднее 1 октября года, предшествующего году предоставления субсидий.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lastRenderedPageBreak/>
        <w:t>3.5. Администрации муниципальных образований представляют в Комитет заявку и комплект документов для участия в отборе заявок муниципальных образований для предоставления субсидии.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Заявка по форме, утвержденной правовым актом Комитета, и прилагаемые к ней документы направляются в электронном виде посредством системы электронного документооборота Ленинградской области или на официальную электронную почту Комитета (kdh@lenreg.ru).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К заявке прилагаю</w:t>
      </w:r>
      <w:r>
        <w:t>тся копии следующих документов: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а) нормативного правового акта муниципального образования, утверждающего перечень автомобильных дорог общего пользования местного значения;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б) проектов организации дорожного движения (выкопировки из проекта организации дорож</w:t>
      </w:r>
      <w:r>
        <w:t>ного движения) на заявленные к обустройству участки улично-дорожной сети, разработанных в соответствии с действующим законодательством (за исключением случая устройства тротуаров, пешеходных и велосипедных дорожек вдоль автомобильных дорог общего пользован</w:t>
      </w:r>
      <w:r>
        <w:t>ия регионального значения в границах и за границами полосы отвода);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в) нормативного правового акта муниципального образования, утверждающего комплексную схему организации дорожного движения (в случае если обязанность разработать и утвердить комплексные схе</w:t>
      </w:r>
      <w:r>
        <w:t>мы организации дорожного движения предусмотрена действующим законодательством);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г) информации о дорожно-транспортных происшествиях (далее - ДТП) с установленными недостатками транспортно-эксплуатационного состояния улично-дорожной сети в местах совершения </w:t>
      </w:r>
      <w:r>
        <w:t>ДТП, с приложением информации из Государственной инспекции безопасности дорожного движения МВД России (далее - ГИБДД) на участках дорог, заявленных к обустройству, за трехлетний период, предшествующий году предоставления субсидии (при наличии);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д) информац</w:t>
      </w:r>
      <w:r>
        <w:t>ии о количестве судебных решений, предписаний органов прокуратуры Российской Федерации, предостережений ГИБДД, обязывающих обеспечить безопасность дорожного движения в части обустройства участков улично-дорожной сети, заявленных к обустройству, выданных ор</w:t>
      </w:r>
      <w:r>
        <w:t>гану местного самоуправления и(или) подведомственному ему учреждению, во владении и пользовании которого находится данный участок улично-дорожной сети (при наличии);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е) информации об интенсивности движения транспортного потока (авт./сут.) на участках уличн</w:t>
      </w:r>
      <w:r>
        <w:t>о-дорожной сети, заявленных к обустройству (при наличии);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ж) правового акта муниципального образования, утверждающего сметную документацию на выполнение мероприятий, направленных на повышение безопасности дорожного движения, включенных в заявку;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з) по кажд</w:t>
      </w:r>
      <w:r>
        <w:t>ому из объектов прилагаются копии следующих документов: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пояснительной записки, включающей перечень и характеристику мероприятий, рассматриваемых при формировании заявки;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схемы с отображением на ней образовательных и медицинских организаций, расположенных в</w:t>
      </w:r>
      <w:r>
        <w:t>близи участков улично-дорожной сети, заявленных к обустройству (при их наличии);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положительного заключения государственной экспертизы или уполномоченной организации о проверке достоверности сметной стоимости работ;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положительного заключения государственной</w:t>
      </w:r>
      <w:r>
        <w:t xml:space="preserve"> экспертизы в отношении работ, относящихся к капитальному ремонту в соответствии с </w:t>
      </w:r>
      <w:hyperlink r:id="rId21" w:tooltip="Приказ Минтранса России от 16.11.2012 N 402 (ред. от 20.03.2023) &quot;Об утверждении Классификации работ по капитальному ремонту, ремонту и содержанию автомобильных дорог&quot; (Зарегистрировано в Минюсте России 24.05.2013 N 28505) {КонсультантПлюс}">
        <w:r>
          <w:rPr>
            <w:color w:val="0000FF"/>
          </w:rPr>
          <w:t>приказом</w:t>
        </w:r>
      </w:hyperlink>
      <w:r>
        <w:t xml:space="preserve"> Министерства транспорта Российской Федерации от 16 ноября 2012 года N 402 "Об утверждении Кла</w:t>
      </w:r>
      <w:r>
        <w:t xml:space="preserve">ссификации работ по капитальному ремонту, ремонту и </w:t>
      </w:r>
      <w:r>
        <w:lastRenderedPageBreak/>
        <w:t>содержанию автомобильных дорог";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и) соглашения об установлении частного сервитута на часть земельного участка, расположенного в границах полосы отвода автомобильной дороги общего пользования регионального</w:t>
      </w:r>
      <w:r>
        <w:t xml:space="preserve"> значения, в случае устройства освещения, тротуаров, пешеходных и велосипедных дорожек в границах полосы отвода автомобильных дорог общего пользования регионального значения.</w:t>
      </w:r>
    </w:p>
    <w:p w:rsidR="00AE769D" w:rsidRDefault="002D5CC1">
      <w:pPr>
        <w:pStyle w:val="ConsPlusNormal0"/>
        <w:jc w:val="both"/>
      </w:pPr>
      <w:r>
        <w:t xml:space="preserve">(п. 3.6 в ред. </w:t>
      </w:r>
      <w:hyperlink r:id="rId22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29.07.2025 N 665)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3.7. Датой представления заявки является дата регистрации заявки в Комитете. Заявки, представленные после истечения срока приема заявок, к рассмотре</w:t>
      </w:r>
      <w:r>
        <w:t>нию не принимаются.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3.8. Ответственность за достоверность представленных документов несут администрации муниципальных образований.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3.9. Отбор заявок муниципальных образований осуществляется не позднее 25 рабочих дней со дня указанной в извещении даты окончания приема заявок.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3.10. Основанием для отклонения заявки является представление муниципальным образованием документов не в полном</w:t>
      </w:r>
      <w:r>
        <w:t xml:space="preserve"> объеме, а также подача заявки с нарушением срока, установленного в соответствии с </w:t>
      </w:r>
      <w:hyperlink w:anchor="P943" w:tooltip="3.4. Прием заявок начинается со дня размещения на официальном сайте Комитета (www.road.lenobl.ru) в информационно-телекоммуникационной сети &quot;Интернет&quot; (далее - сайт Комитета) извещения о проведении отбора муниципальных образований для предоставления субсидий (">
        <w:r>
          <w:rPr>
            <w:color w:val="0000FF"/>
          </w:rPr>
          <w:t>пунктом 3.4</w:t>
        </w:r>
      </w:hyperlink>
      <w:r>
        <w:t xml:space="preserve"> настоящего Порядка.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3.11. Заявки муниципальных образований, соответствующие критериям и допущенные к отбору, оцениваются п</w:t>
      </w:r>
      <w:r>
        <w:t xml:space="preserve">о каждому объекту отдельно в соответствии с </w:t>
      </w:r>
      <w:hyperlink w:anchor="P1028" w:tooltip="КРИТЕРИИ">
        <w:r>
          <w:rPr>
            <w:color w:val="0000FF"/>
          </w:rPr>
          <w:t>критериями</w:t>
        </w:r>
      </w:hyperlink>
      <w:r>
        <w:t xml:space="preserve"> оценки, указанными в приложении к настоящему Порядку.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Заявки оцениваются по балльной системе. Победителями признаются муниципальные образования, чьи заявки и о</w:t>
      </w:r>
      <w:r>
        <w:t>бъекты набрали наибольшее количество баллов (в порядке убывания).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При одинаковом количестве баллов победителем признается муниципальное образование, заявка которого поступила ранее.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Заявки муниципальных образований, допущенных к участию в отборе, прошедшие</w:t>
      </w:r>
      <w:r>
        <w:t xml:space="preserve"> конкурсный отбор, но не включенные в предложения по распределению субсидий по итогам отбора, считаются прошедшими отбор и подлежат включению в предложения по распределению субсидий без проведения процедуры отбора при наличии экономии по ранее распределенн</w:t>
      </w:r>
      <w:r>
        <w:t>ым средствам и(или) в случае увеличения бюджетных ассигнований по мероприятию.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Количество победителей конкурсного отбора определяется исходя из объема субсидий, предусмотренных в областном бюджете Ленинградской области в текущем финансовом году на софинанс</w:t>
      </w:r>
      <w:r>
        <w:t>ирование соответствующих расходных обязательств муниципальных образований.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3.12. Решение конкурсной комиссии оформляется протоколом в течение семи рабочих дней с даты проведения заседания конкурсной комиссии.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3.13. Комитет в течение пяти рабочих дней после</w:t>
      </w:r>
      <w:r>
        <w:t xml:space="preserve"> подписания протокола уведомляет муниципальные образования о результатах отбора заявок путем размещения информации на сайте Комитета.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3.14. По итогам отбора заявок муниципальных образований Комитет подготавливает предложения по распределению субсидий бюдже</w:t>
      </w:r>
      <w:r>
        <w:t>там муниципальных образований.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3.15. Распределение субсидий исходя из заявок муниципальных образований осуществляется по следующей формуле: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jc w:val="center"/>
      </w:pPr>
      <w:r>
        <w:t>Сi = ЗСi x УСi,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где: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Сi - объем субсидии бюджету i-го муниципального образования;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lastRenderedPageBreak/>
        <w:t>ЗСi - плановый общий объем расхо</w:t>
      </w:r>
      <w:r>
        <w:t>дов на исполнение софинансируемых обязательств в соответствии с заявкой (заявками) i-го муниципального образования на объекты, отобранные для предоставления субсидии;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УСi - предельный уровень софинансирования для i-го муниципального образования.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3.16. Пре</w:t>
      </w:r>
      <w:r>
        <w:t xml:space="preserve">дельный уровень софинансирования (в процентах) объема расходного обязательства муниципального образования устанавливается в соответствии с </w:t>
      </w:r>
      <w:hyperlink r:id="rId23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подпунктом "б" пункта 6.1</w:t>
        </w:r>
      </w:hyperlink>
      <w:r>
        <w:t xml:space="preserve"> Правил.</w:t>
      </w:r>
    </w:p>
    <w:p w:rsidR="00AE769D" w:rsidRDefault="002D5CC1">
      <w:pPr>
        <w:pStyle w:val="ConsPlusNormal0"/>
        <w:spacing w:before="200"/>
        <w:ind w:firstLine="540"/>
        <w:jc w:val="both"/>
      </w:pPr>
      <w:bookmarkStart w:id="4" w:name="P986"/>
      <w:bookmarkEnd w:id="4"/>
      <w:r>
        <w:t xml:space="preserve">3.17. Распределение субсидий утверждается нормативным правовым актом Правительства Ленинградской области на очередной финансовый год и на плановый период в сроки, установленные </w:t>
      </w:r>
      <w:hyperlink r:id="rId24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3.2</w:t>
        </w:r>
      </w:hyperlink>
      <w:r>
        <w:t xml:space="preserve"> Правил.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Адресное (пообъектное) распределение субсидий утверждается правовым актом Комитета.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При изменении объема бюджетных ассигнований областного бюджета Ленинградской области на предоставление субсидий распределение субсидий между муниципальными образованиями ут</w:t>
      </w:r>
      <w:r>
        <w:t xml:space="preserve">верждается в сроки, установленные </w:t>
      </w:r>
      <w:hyperlink r:id="rId25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3.6</w:t>
        </w:r>
      </w:hyperlink>
      <w:r>
        <w:t xml:space="preserve"> Правил.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3.18. Основаниями для внесения изменений в утвержденное согласно </w:t>
      </w:r>
      <w:hyperlink w:anchor="P986" w:tooltip="3.17. Распределение субсидий утверждается нормативным правовым актом Правительства Ленинградской области на очередной финансовый год и на плановый период в сроки, установленные пунктом 3.2 Правил.">
        <w:r>
          <w:rPr>
            <w:color w:val="0000FF"/>
          </w:rPr>
          <w:t>пункту 3.17</w:t>
        </w:r>
      </w:hyperlink>
      <w:r>
        <w:t xml:space="preserve"> настоящего Порядка распределение субсидий являются: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а) наличие экономии по ранее распределенн</w:t>
      </w:r>
      <w:r>
        <w:t>ым средствам;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б) отсутствие соглашения, заключенного в сроки, указанные в </w:t>
      </w:r>
      <w:hyperlink r:id="rId26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пункте 4.3</w:t>
        </w:r>
      </w:hyperlink>
      <w:r>
        <w:t xml:space="preserve"> Правил;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в) расторжение соглашений;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г) распределение нераспределенного объема субсидий;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д) уточнение планового объема расходов на исполнение финансируемых обязательств по итогам заключения муниципальных контрактов на выполнение ремонтных работ;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е) увеличение общего объема бюджетных ассигнований областного бюджета Ленинградской области, предус</w:t>
      </w:r>
      <w:r>
        <w:t>мотренного для предоставления субсидий.</w:t>
      </w:r>
    </w:p>
    <w:p w:rsidR="00AE769D" w:rsidRDefault="002D5CC1">
      <w:pPr>
        <w:pStyle w:val="ConsPlusNormal0"/>
        <w:spacing w:before="200"/>
        <w:ind w:firstLine="540"/>
        <w:jc w:val="both"/>
      </w:pPr>
      <w:bookmarkStart w:id="5" w:name="P996"/>
      <w:bookmarkEnd w:id="5"/>
      <w:r>
        <w:t>3.19. Внесение изменений в распределение субсидий между бюджетами муниципальных образований осуществляется в порядке очередности на основании заявок, набравших наибольшее количество баллов, прошедших отбор, и(или) на</w:t>
      </w:r>
      <w:r>
        <w:t xml:space="preserve"> основании заявок, прошедших дополнительный отбор.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3.20. Дополнительный отбор заявок муниципальных образований осуществляется в соответствии с </w:t>
      </w:r>
      <w:hyperlink w:anchor="P936" w:tooltip="3.2. К отбору допускаются муниципальные образования, соответствующие следующим критериям:">
        <w:r>
          <w:rPr>
            <w:color w:val="0000FF"/>
          </w:rPr>
          <w:t>пунктами 3.2</w:t>
        </w:r>
      </w:hyperlink>
      <w:r>
        <w:t xml:space="preserve"> - </w:t>
      </w:r>
      <w:hyperlink w:anchor="P996" w:tooltip="3.19. Внесение изменений в распределение субсидий между бюджетами муниципальных образований осуществляется в порядке очередности на основании заявок, набравших наибольшее количество баллов, прошедших отбор, и(или) на основании заявок, прошедших дополнительный ">
        <w:r>
          <w:rPr>
            <w:color w:val="0000FF"/>
          </w:rPr>
          <w:t>3.19</w:t>
        </w:r>
      </w:hyperlink>
      <w:r>
        <w:t xml:space="preserve"> настоящего Порядка.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Title0"/>
        <w:jc w:val="center"/>
        <w:outlineLvl w:val="2"/>
      </w:pPr>
      <w:r>
        <w:t>4. Порядок предоставления и расходования субсидий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4.1. Предоставление и перечисление субсидии осуществляется на основании соглашения, заключаемого в соответствии с треб</w:t>
      </w:r>
      <w:r>
        <w:t xml:space="preserve">ованиями и сроками, установленными </w:t>
      </w:r>
      <w:hyperlink r:id="rId2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4</w:t>
        </w:r>
      </w:hyperlink>
      <w:r>
        <w:t xml:space="preserve"> Правил.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Соглашение (дополнительное соглашение) заключается на основании утвержденного распределения субсидий между муниципальными образованиями.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4.2. М</w:t>
      </w:r>
      <w:r>
        <w:t>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н</w:t>
      </w:r>
      <w:r>
        <w:t>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правового акта муниципального образования, утверждающего сметную документацию на объекты, </w:t>
      </w:r>
      <w:r>
        <w:lastRenderedPageBreak/>
        <w:t>планируемые к включению в согла</w:t>
      </w:r>
      <w:r>
        <w:t>шение;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ведомости дефектов и объемов работ,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сводного сметного расчета с положител</w:t>
      </w:r>
      <w:r>
        <w:t>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документов, подтверждающих право собственности или иные вещные права муниципального образования на объекты, планируемые к вклю</w:t>
      </w:r>
      <w:r>
        <w:t>чению в соглашение;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документов, указанных в </w:t>
      </w:r>
      <w:hyperlink r:id="rId2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пункте 4.4</w:t>
        </w:r>
      </w:hyperlink>
      <w:r>
        <w:t xml:space="preserve"> Правил.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4.3. Муниципальное образование представляет в Комитет документы, подтверждающие потребность в осуществлении расходов.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Исчерпывающий пе</w:t>
      </w:r>
      <w:r>
        <w:t>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в соглашении.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4.4. Перечисление субсидии из областног</w:t>
      </w:r>
      <w:r>
        <w:t>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с даты поступления оформ</w:t>
      </w:r>
      <w:r>
        <w:t>ленного надлежащим образом платежного документа.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4.5.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</w:t>
      </w:r>
      <w:r>
        <w:t>казначейства по Ленинградской области.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4.6. Субсидии, не использованные в текущем финансовом году, подлежат возврату в областной бюджет Ленинградской области в порядке и сроки, установленные правовым актом Комитета финансов Ленинградской области.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4.7.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4.8. Обеспечение соблюдения муниципальными образованиями целей, по</w:t>
      </w:r>
      <w:r>
        <w:t>рядка и условий предоставления субсидий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Контроль за соблюдением целей, порядка и условий предос</w:t>
      </w:r>
      <w:r>
        <w:t>тавления субсидий, а также соблюдением условий соглашений о предоставлении субсидий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</w:t>
      </w:r>
      <w:r>
        <w:t>инградской области в соответствии с бюджетным законодательством Российской Федерации.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4.9. Средства субсидии, использованные муниципальным образованием не по целевому назначению, подлежат возврату в областной бюджет Ленинградской области.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 xml:space="preserve">4.10. В случае недостижения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2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5</w:t>
        </w:r>
      </w:hyperlink>
      <w:r>
        <w:t xml:space="preserve"> Правил.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AE769D">
      <w:pPr>
        <w:pStyle w:val="ConsPlusNormal0"/>
        <w:ind w:firstLine="540"/>
        <w:jc w:val="both"/>
      </w:pPr>
    </w:p>
    <w:p w:rsidR="00AE769D" w:rsidRDefault="00AE769D">
      <w:pPr>
        <w:pStyle w:val="ConsPlusNormal0"/>
        <w:ind w:firstLine="540"/>
        <w:jc w:val="both"/>
      </w:pPr>
    </w:p>
    <w:p w:rsidR="00AE769D" w:rsidRDefault="00AE769D">
      <w:pPr>
        <w:pStyle w:val="ConsPlusNormal0"/>
        <w:ind w:firstLine="540"/>
        <w:jc w:val="both"/>
      </w:pP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jc w:val="right"/>
        <w:outlineLvl w:val="2"/>
      </w:pPr>
      <w:r>
        <w:lastRenderedPageBreak/>
        <w:t>Приложение</w:t>
      </w:r>
    </w:p>
    <w:p w:rsidR="00AE769D" w:rsidRDefault="002D5CC1">
      <w:pPr>
        <w:pStyle w:val="ConsPlusNormal0"/>
        <w:jc w:val="right"/>
      </w:pPr>
      <w:r>
        <w:t>к Поря</w:t>
      </w:r>
      <w:r>
        <w:t>дку...</w:t>
      </w:r>
    </w:p>
    <w:p w:rsidR="00AE769D" w:rsidRDefault="00AE769D">
      <w:pPr>
        <w:pStyle w:val="ConsPlusNormal0"/>
        <w:jc w:val="right"/>
      </w:pPr>
    </w:p>
    <w:p w:rsidR="00AE769D" w:rsidRDefault="002D5CC1">
      <w:pPr>
        <w:pStyle w:val="ConsPlusTitle0"/>
        <w:jc w:val="center"/>
      </w:pPr>
      <w:bookmarkStart w:id="6" w:name="P1028"/>
      <w:bookmarkEnd w:id="6"/>
      <w:r>
        <w:t>КРИТЕРИИ</w:t>
      </w:r>
    </w:p>
    <w:p w:rsidR="00AE769D" w:rsidRDefault="002D5CC1">
      <w:pPr>
        <w:pStyle w:val="ConsPlusTitle0"/>
        <w:jc w:val="center"/>
      </w:pPr>
      <w:r>
        <w:t>ОЦЕНКИ ЗАЯВОК МУНИЦИПАЛЬНЫХ ОБРАЗОВАНИЙ</w:t>
      </w:r>
    </w:p>
    <w:p w:rsidR="00AE769D" w:rsidRDefault="00AE76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76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AE769D" w:rsidRDefault="002D5CC1">
            <w:pPr>
              <w:pStyle w:val="ConsPlusNormal0"/>
              <w:jc w:val="center"/>
            </w:pPr>
            <w:r>
              <w:rPr>
                <w:color w:val="392C69"/>
              </w:rPr>
              <w:t>от 29.</w:t>
            </w:r>
            <w:r>
              <w:rPr>
                <w:color w:val="392C69"/>
              </w:rPr>
              <w:t>07.2025 N 665)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69D" w:rsidRDefault="00AE769D">
            <w:pPr>
              <w:pStyle w:val="ConsPlusNormal0"/>
            </w:pPr>
          </w:p>
        </w:tc>
      </w:tr>
    </w:tbl>
    <w:p w:rsidR="00AE769D" w:rsidRDefault="00AE769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58"/>
        <w:gridCol w:w="3798"/>
        <w:gridCol w:w="1304"/>
      </w:tblGrid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  <w:jc w:val="center"/>
            </w:pPr>
            <w:r>
              <w:t>Наименование критерия, единицы измерения (О)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  <w:jc w:val="center"/>
            </w:pPr>
            <w:r>
              <w:t>Варианты ответов и балльная оценка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Удельный вес показателя (В)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4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</w:pPr>
            <w:r>
              <w:t>Наличие ДТП с установленными недостатками транспортно-эксплуатационного состояния улично-дорожной сети в местах совершения ДТП, подтвержденное информацией из ГИБДД, на участках дорог, заявленных к обустройству, за трехлетний период, предшествующий году пре</w:t>
            </w:r>
            <w:r>
              <w:t>доставления субсидии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</w:pPr>
            <w:r>
              <w:t>Определяется по количеству дорожно-транспортных происшествий:</w:t>
            </w:r>
          </w:p>
          <w:p w:rsidR="00AE769D" w:rsidRDefault="002D5CC1">
            <w:pPr>
              <w:pStyle w:val="ConsPlusNormal0"/>
            </w:pPr>
            <w:r>
              <w:t>отсутствие - 0 баллов,</w:t>
            </w:r>
          </w:p>
          <w:p w:rsidR="00AE769D" w:rsidRDefault="002D5CC1">
            <w:pPr>
              <w:pStyle w:val="ConsPlusNormal0"/>
            </w:pPr>
            <w:r>
              <w:t>от одного до трех - 2 балла,</w:t>
            </w:r>
          </w:p>
          <w:p w:rsidR="00AE769D" w:rsidRDefault="002D5CC1">
            <w:pPr>
              <w:pStyle w:val="ConsPlusNormal0"/>
            </w:pPr>
            <w:r>
              <w:t>более трех - 3 балла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20</w:t>
            </w:r>
          </w:p>
        </w:tc>
      </w:tr>
      <w:tr w:rsidR="00AE769D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E769D" w:rsidRDefault="002D5CC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58" w:type="dxa"/>
            <w:tcBorders>
              <w:bottom w:val="nil"/>
            </w:tcBorders>
          </w:tcPr>
          <w:p w:rsidR="00AE769D" w:rsidRDefault="002D5CC1">
            <w:pPr>
              <w:pStyle w:val="ConsPlusNormal0"/>
            </w:pPr>
            <w:r>
              <w:t>Наличие судебного решения, предписаний органов прокуратуры Российской Федерации, предостережен</w:t>
            </w:r>
            <w:r>
              <w:t>ий ГИБДД, обязывающих обеспечить безопасность дорожного движения в части обустройства участков улично-дорожной сети, заявленных к обустройству, выданных органу местного самоуправления и(или) подведомственному ему учреждению, во владении и пользовании котор</w:t>
            </w:r>
            <w:r>
              <w:t>ого находится данный участок улично-дорожной сети</w:t>
            </w:r>
          </w:p>
        </w:tc>
        <w:tc>
          <w:tcPr>
            <w:tcW w:w="3798" w:type="dxa"/>
            <w:tcBorders>
              <w:bottom w:val="nil"/>
            </w:tcBorders>
          </w:tcPr>
          <w:p w:rsidR="00AE769D" w:rsidRDefault="002D5CC1">
            <w:pPr>
              <w:pStyle w:val="ConsPlusNormal0"/>
            </w:pPr>
            <w:r>
              <w:t>Определяется по наличию судебных решений, предписаний органов прокуратуры Российской Федерации, предостережений ГИБДД (обязывающих обеспечить безопасность дорожного движения в части обустройства участков улично-дорожной сети, заявленных к обустройству), вы</w:t>
            </w:r>
            <w:r>
              <w:t>данных органу местного самоуправления и(или) подведомственному ему учреждению, во владении и пользовании которого находится данный участок улично-дорожной сети:</w:t>
            </w:r>
          </w:p>
          <w:p w:rsidR="00AE769D" w:rsidRDefault="002D5CC1">
            <w:pPr>
              <w:pStyle w:val="ConsPlusNormal0"/>
            </w:pPr>
            <w:r>
              <w:t>отсутствие - 0 баллов,</w:t>
            </w:r>
          </w:p>
          <w:p w:rsidR="00AE769D" w:rsidRDefault="002D5CC1">
            <w:pPr>
              <w:pStyle w:val="ConsPlusNormal0"/>
            </w:pPr>
            <w:r>
              <w:t>наличие - 2 балла</w:t>
            </w:r>
          </w:p>
        </w:tc>
        <w:tc>
          <w:tcPr>
            <w:tcW w:w="1304" w:type="dxa"/>
            <w:tcBorders>
              <w:bottom w:val="nil"/>
            </w:tcBorders>
          </w:tcPr>
          <w:p w:rsidR="00AE769D" w:rsidRDefault="002D5CC1">
            <w:pPr>
              <w:pStyle w:val="ConsPlusNormal0"/>
              <w:jc w:val="center"/>
            </w:pPr>
            <w:r>
              <w:t>10</w:t>
            </w:r>
          </w:p>
        </w:tc>
      </w:tr>
      <w:tr w:rsidR="00AE769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E769D" w:rsidRDefault="002D5CC1">
            <w:pPr>
              <w:pStyle w:val="ConsPlusNormal0"/>
              <w:jc w:val="both"/>
            </w:pPr>
            <w:r>
              <w:t xml:space="preserve">(п. 2 в ред. </w:t>
            </w:r>
            <w:hyperlink r:id="rId31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29.07.2025 N 665)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</w:pPr>
            <w:r>
              <w:t>Количество транспортных средств, проезжающих за сутки на участках улично-дорожной сети, заявленных к обустройству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</w:pPr>
            <w:r>
              <w:t>Определяется по количеству транспортных средств, проезжающих за сутки на участках улично-дорожной сети, заявленных к обустройству:</w:t>
            </w:r>
          </w:p>
          <w:p w:rsidR="00AE769D" w:rsidRDefault="002D5CC1">
            <w:pPr>
              <w:pStyle w:val="ConsPlusNormal0"/>
            </w:pPr>
            <w:r>
              <w:t>менее 50 - 1 балл,</w:t>
            </w:r>
          </w:p>
          <w:p w:rsidR="00AE769D" w:rsidRDefault="002D5CC1">
            <w:pPr>
              <w:pStyle w:val="ConsPlusNormal0"/>
            </w:pPr>
            <w:r>
              <w:t>от 50 до 350 - 2 балла,</w:t>
            </w:r>
          </w:p>
          <w:p w:rsidR="00AE769D" w:rsidRDefault="002D5CC1">
            <w:pPr>
              <w:pStyle w:val="ConsPlusNormal0"/>
            </w:pPr>
            <w:r>
              <w:t>от 350 до 850 - 3 балла,</w:t>
            </w:r>
          </w:p>
          <w:p w:rsidR="00AE769D" w:rsidRDefault="002D5CC1">
            <w:pPr>
              <w:pStyle w:val="ConsPlusNormal0"/>
            </w:pPr>
            <w:r>
              <w:t>более 850 - 4 балла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15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</w:pPr>
            <w:r>
              <w:t>Наличие образовательных и медицинских организаций вблизи участков улично-дорожной сети, заявленных к обустройству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</w:pPr>
            <w:r>
              <w:t>Определяется по наличию образовательных и медицинских организаций вблизи участков улично-дорожной сети, заявленных к обустройству:</w:t>
            </w:r>
          </w:p>
          <w:p w:rsidR="00AE769D" w:rsidRDefault="002D5CC1">
            <w:pPr>
              <w:pStyle w:val="ConsPlusNormal0"/>
            </w:pPr>
            <w:r>
              <w:t>наличие - 4</w:t>
            </w:r>
            <w:r>
              <w:t xml:space="preserve"> балла,</w:t>
            </w:r>
          </w:p>
          <w:p w:rsidR="00AE769D" w:rsidRDefault="002D5CC1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20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</w:pPr>
            <w:r>
              <w:t>Наличие поручений Президента Российской Федерации, Правительства Российской Федерации, Губернатора Ленинградской области, Правительства Ленинградской области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</w:pPr>
            <w:r>
              <w:t>Определяется по наличию поручения Президента Российской Федера</w:t>
            </w:r>
            <w:r>
              <w:t>ции, Правительства Российской Федерации, Губернатора Ленинградской области, Правительства Ленинградской области:</w:t>
            </w:r>
          </w:p>
          <w:p w:rsidR="00AE769D" w:rsidRDefault="002D5CC1">
            <w:pPr>
              <w:pStyle w:val="ConsPlusNormal0"/>
            </w:pPr>
            <w:r>
              <w:t>наличие - 4 балла,</w:t>
            </w:r>
          </w:p>
          <w:p w:rsidR="00AE769D" w:rsidRDefault="002D5CC1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25</w:t>
            </w:r>
          </w:p>
        </w:tc>
      </w:tr>
      <w:tr w:rsidR="00AE769D">
        <w:tc>
          <w:tcPr>
            <w:tcW w:w="510" w:type="dxa"/>
          </w:tcPr>
          <w:p w:rsidR="00AE769D" w:rsidRDefault="002D5CC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458" w:type="dxa"/>
          </w:tcPr>
          <w:p w:rsidR="00AE769D" w:rsidRDefault="002D5CC1">
            <w:pPr>
              <w:pStyle w:val="ConsPlusNormal0"/>
            </w:pPr>
            <w:r>
              <w:t>Наличие у муниципального образования Ленинградской области статуса муниципального округа Ленинградской области</w:t>
            </w:r>
          </w:p>
        </w:tc>
        <w:tc>
          <w:tcPr>
            <w:tcW w:w="3798" w:type="dxa"/>
          </w:tcPr>
          <w:p w:rsidR="00AE769D" w:rsidRDefault="002D5CC1">
            <w:pPr>
              <w:pStyle w:val="ConsPlusNormal0"/>
            </w:pPr>
            <w:r>
              <w:t>Баллы распределяются между объектами:</w:t>
            </w:r>
          </w:p>
          <w:p w:rsidR="00AE769D" w:rsidRDefault="002D5CC1">
            <w:pPr>
              <w:pStyle w:val="ConsPlusNormal0"/>
            </w:pPr>
            <w:r>
              <w:t>наличие - 2 балла,</w:t>
            </w:r>
          </w:p>
          <w:p w:rsidR="00AE769D" w:rsidRDefault="002D5CC1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304" w:type="dxa"/>
          </w:tcPr>
          <w:p w:rsidR="00AE769D" w:rsidRDefault="002D5CC1">
            <w:pPr>
              <w:pStyle w:val="ConsPlusNormal0"/>
              <w:jc w:val="center"/>
            </w:pPr>
            <w:r>
              <w:t>10</w:t>
            </w:r>
          </w:p>
        </w:tc>
      </w:tr>
    </w:tbl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Методика расчета: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ИО = О1 x В1 + О2 x В2 + О3 x В3 + О4 x В4</w:t>
      </w:r>
      <w:r>
        <w:t xml:space="preserve"> + О5 x В5 + О6 x В6,</w:t>
      </w:r>
    </w:p>
    <w:p w:rsidR="00AE769D" w:rsidRDefault="00AE769D">
      <w:pPr>
        <w:pStyle w:val="ConsPlusNormal0"/>
        <w:ind w:firstLine="540"/>
        <w:jc w:val="both"/>
      </w:pPr>
    </w:p>
    <w:p w:rsidR="00AE769D" w:rsidRDefault="002D5CC1">
      <w:pPr>
        <w:pStyle w:val="ConsPlusNormal0"/>
        <w:ind w:firstLine="540"/>
        <w:jc w:val="both"/>
      </w:pPr>
      <w:r>
        <w:t>где: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ИО - итоговая оценка по объекту;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О1, О2, О3, О4, О5, О6 - балльная оценка по соответствующему критерию;</w:t>
      </w:r>
    </w:p>
    <w:p w:rsidR="00AE769D" w:rsidRDefault="002D5CC1">
      <w:pPr>
        <w:pStyle w:val="ConsPlusNormal0"/>
        <w:spacing w:before="200"/>
        <w:ind w:firstLine="540"/>
        <w:jc w:val="both"/>
      </w:pPr>
      <w:r>
        <w:t>В1, В2, В3, В4, В5, В6 - удельный вес соответствующего критерия.</w:t>
      </w:r>
    </w:p>
    <w:p w:rsidR="00AE769D" w:rsidRDefault="00AE769D">
      <w:pPr>
        <w:pStyle w:val="ConsPlusNormal0"/>
      </w:pPr>
    </w:p>
    <w:p w:rsidR="00AE769D" w:rsidRDefault="00AE769D">
      <w:pPr>
        <w:pStyle w:val="ConsPlusNormal0"/>
      </w:pPr>
    </w:p>
    <w:p w:rsidR="00AE769D" w:rsidRDefault="00AE76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769D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C1" w:rsidRDefault="002D5CC1">
      <w:r>
        <w:separator/>
      </w:r>
    </w:p>
  </w:endnote>
  <w:endnote w:type="continuationSeparator" w:id="0">
    <w:p w:rsidR="002D5CC1" w:rsidRDefault="002D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9D" w:rsidRDefault="00AE76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76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769D" w:rsidRDefault="002D5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769D" w:rsidRDefault="002D5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769D" w:rsidRDefault="002D5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726B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726B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E769D" w:rsidRDefault="002D5CC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9D" w:rsidRDefault="00AE76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76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769D" w:rsidRDefault="002D5CC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769D" w:rsidRDefault="002D5CC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769D" w:rsidRDefault="002D5CC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726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726B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E769D" w:rsidRDefault="002D5CC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C1" w:rsidRDefault="002D5CC1">
      <w:r>
        <w:separator/>
      </w:r>
    </w:p>
  </w:footnote>
  <w:footnote w:type="continuationSeparator" w:id="0">
    <w:p w:rsidR="002D5CC1" w:rsidRDefault="002D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76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769D" w:rsidRDefault="002D5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 w:rsidR="00AE769D" w:rsidRDefault="002D5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02.09.2025</w:t>
          </w:r>
        </w:p>
      </w:tc>
    </w:tr>
  </w:tbl>
  <w:p w:rsidR="00AE769D" w:rsidRDefault="00AE76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769D" w:rsidRDefault="00AE769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76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769D" w:rsidRDefault="002D5CC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 w:rsidR="00AE769D" w:rsidRDefault="002D5CC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02.09.2025</w:t>
          </w:r>
        </w:p>
      </w:tc>
    </w:tr>
  </w:tbl>
  <w:p w:rsidR="00AE769D" w:rsidRDefault="00AE76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769D" w:rsidRDefault="00AE769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9D"/>
    <w:rsid w:val="0026726B"/>
    <w:rsid w:val="002D5CC1"/>
    <w:rsid w:val="00694E2F"/>
    <w:rsid w:val="00A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94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94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04448&amp;dst=100008" TargetMode="External"/><Relationship Id="rId18" Type="http://schemas.openxmlformats.org/officeDocument/2006/relationships/hyperlink" Target="https://login.consultant.ru/link/?req=doc&amp;base=SPB&amp;n=308870&amp;dst=100449" TargetMode="External"/><Relationship Id="rId26" Type="http://schemas.openxmlformats.org/officeDocument/2006/relationships/hyperlink" Target="https://login.consultant.ru/link/?req=doc&amp;base=SPB&amp;n=308870&amp;dst=100641" TargetMode="External"/><Relationship Id="rId21" Type="http://schemas.openxmlformats.org/officeDocument/2006/relationships/hyperlink" Target="https://login.consultant.ru/link/?req=doc&amp;base=LAW&amp;n=450040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PB&amp;n=314950&amp;dst=100082" TargetMode="External"/><Relationship Id="rId17" Type="http://schemas.openxmlformats.org/officeDocument/2006/relationships/hyperlink" Target="https://login.consultant.ru/link/?req=doc&amp;base=SPB&amp;n=314950&amp;dst=100083" TargetMode="External"/><Relationship Id="rId25" Type="http://schemas.openxmlformats.org/officeDocument/2006/relationships/hyperlink" Target="https://login.consultant.ru/link/?req=doc&amp;base=SPB&amp;n=308870&amp;dst=100635" TargetMode="External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4448&amp;dst=100009" TargetMode="External"/><Relationship Id="rId20" Type="http://schemas.openxmlformats.org/officeDocument/2006/relationships/hyperlink" Target="file:///C:\Users\na_nikonova\Downloads\www.road.lenobl.ru" TargetMode="External"/><Relationship Id="rId29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04448&amp;dst=100007" TargetMode="External"/><Relationship Id="rId24" Type="http://schemas.openxmlformats.org/officeDocument/2006/relationships/hyperlink" Target="https://login.consultant.ru/link/?req=doc&amp;base=SPB&amp;n=308870&amp;dst=1006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480&amp;dst=101356" TargetMode="External"/><Relationship Id="rId23" Type="http://schemas.openxmlformats.org/officeDocument/2006/relationships/hyperlink" Target="https://login.consultant.ru/link/?req=doc&amp;base=SPB&amp;n=308870&amp;dst=100597" TargetMode="External"/><Relationship Id="rId28" Type="http://schemas.openxmlformats.org/officeDocument/2006/relationships/hyperlink" Target="https://login.consultant.ru/link/?req=doc&amp;base=SPB&amp;n=308870&amp;dst=1005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97358&amp;dst=100175" TargetMode="External"/><Relationship Id="rId19" Type="http://schemas.openxmlformats.org/officeDocument/2006/relationships/hyperlink" Target="https://login.consultant.ru/link/?req=doc&amp;base=SPB&amp;n=314950&amp;dst=100093" TargetMode="External"/><Relationship Id="rId31" Type="http://schemas.openxmlformats.org/officeDocument/2006/relationships/hyperlink" Target="https://login.consultant.ru/link/?req=doc&amp;base=SPB&amp;n=314950&amp;dst=100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01480&amp;dst=425" TargetMode="External"/><Relationship Id="rId22" Type="http://schemas.openxmlformats.org/officeDocument/2006/relationships/hyperlink" Target="https://login.consultant.ru/link/?req=doc&amp;base=SPB&amp;n=314950&amp;dst=100098" TargetMode="External"/><Relationship Id="rId27" Type="http://schemas.openxmlformats.org/officeDocument/2006/relationships/hyperlink" Target="https://login.consultant.ru/link/?req=doc&amp;base=SPB&amp;n=308870&amp;dst=100519" TargetMode="External"/><Relationship Id="rId30" Type="http://schemas.openxmlformats.org/officeDocument/2006/relationships/hyperlink" Target="https://login.consultant.ru/link/?req=doc&amp;base=SPB&amp;n=314950&amp;dst=10011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4481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vt:lpstr>
    </vt:vector>
  </TitlesOfParts>
  <Company>КонсультантПлюс Версия 4025.00.30</Company>
  <LinksUpToDate>false</LinksUpToDate>
  <CharactersWithSpaces>29970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dc:title>
  <dc:creator>Никонова Надежда Александровна</dc:creator>
  <cp:lastModifiedBy>Надежда Александровна Никонова</cp:lastModifiedBy>
  <cp:revision>2</cp:revision>
  <dcterms:created xsi:type="dcterms:W3CDTF">2025-10-30T11:28:00Z</dcterms:created>
  <dcterms:modified xsi:type="dcterms:W3CDTF">2025-10-30T11:28:00Z</dcterms:modified>
</cp:coreProperties>
</file>